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A4" w:rsidRPr="00A72905" w:rsidRDefault="003C7FA4" w:rsidP="003C7FA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905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и качества</w:t>
      </w:r>
    </w:p>
    <w:p w:rsidR="003C7FA4" w:rsidRPr="00A72905" w:rsidRDefault="003C7FA4" w:rsidP="003C7FA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2905">
        <w:rPr>
          <w:rFonts w:ascii="Times New Roman" w:hAnsi="Times New Roman" w:cs="Times New Roman"/>
          <w:sz w:val="28"/>
          <w:szCs w:val="28"/>
        </w:rPr>
        <w:t>медицинской помощи, оказываемой в рамках Программы</w:t>
      </w:r>
    </w:p>
    <w:p w:rsidR="003C7FA4" w:rsidRPr="00A72905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FA4" w:rsidRPr="00A72905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05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 (процентов числа опрошенных) – 74,5%, в том числе городского населения (процентов числа опрошенных) – 67,4%, сельского населения (процентов числа опрошенных) – 74,0%;</w:t>
      </w:r>
    </w:p>
    <w:p w:rsidR="003C7FA4" w:rsidRPr="00A72905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905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 –</w:t>
      </w:r>
      <w:r>
        <w:rPr>
          <w:rFonts w:ascii="Times New Roman" w:hAnsi="Times New Roman" w:cs="Times New Roman"/>
          <w:sz w:val="28"/>
          <w:szCs w:val="28"/>
        </w:rPr>
        <w:t xml:space="preserve"> 487</w:t>
      </w:r>
      <w:r w:rsidRPr="00A72905">
        <w:rPr>
          <w:rFonts w:ascii="Times New Roman" w:hAnsi="Times New Roman" w:cs="Times New Roman"/>
          <w:sz w:val="28"/>
          <w:szCs w:val="28"/>
        </w:rPr>
        <w:t>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C77747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77747">
        <w:rPr>
          <w:rFonts w:ascii="Times New Roman" w:hAnsi="Times New Roman" w:cs="Times New Roman"/>
          <w:sz w:val="28"/>
          <w:szCs w:val="28"/>
        </w:rPr>
        <w:t xml:space="preserve"> в трудоспособном возрасте на дому в общем количестве умерших в трудоспособном возрасте – 32,1%;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 – 15,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3854">
        <w:rPr>
          <w:rFonts w:ascii="Times New Roman" w:hAnsi="Times New Roman" w:cs="Times New Roman"/>
          <w:sz w:val="28"/>
          <w:szCs w:val="28"/>
        </w:rPr>
        <w:t>;</w:t>
      </w:r>
    </w:p>
    <w:p w:rsidR="003C7FA4" w:rsidRPr="00C65E5F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младенческая смертность (на 1000 человек, родившихся живыми) – </w:t>
      </w:r>
      <w:r>
        <w:rPr>
          <w:rFonts w:ascii="Times New Roman" w:hAnsi="Times New Roman" w:cs="Times New Roman"/>
          <w:sz w:val="28"/>
          <w:szCs w:val="28"/>
        </w:rPr>
        <w:t>4,6</w:t>
      </w:r>
      <w:r w:rsidRPr="00F23854">
        <w:rPr>
          <w:rFonts w:ascii="Times New Roman" w:hAnsi="Times New Roman" w:cs="Times New Roman"/>
          <w:sz w:val="28"/>
          <w:szCs w:val="28"/>
        </w:rPr>
        <w:t>, в том</w:t>
      </w:r>
      <w:r w:rsidRPr="00C65E5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23854">
        <w:rPr>
          <w:rFonts w:ascii="Times New Roman" w:hAnsi="Times New Roman" w:cs="Times New Roman"/>
          <w:sz w:val="28"/>
          <w:szCs w:val="28"/>
        </w:rPr>
        <w:t xml:space="preserve">числе в городской местности (на 1000 человек, родившихся живыми) –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F23854">
        <w:rPr>
          <w:rFonts w:ascii="Times New Roman" w:hAnsi="Times New Roman" w:cs="Times New Roman"/>
          <w:sz w:val="28"/>
          <w:szCs w:val="28"/>
        </w:rPr>
        <w:t>, в сельской местности (на 1000 человек, родившихся живыми) – 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F23854">
        <w:rPr>
          <w:rFonts w:ascii="Times New Roman" w:hAnsi="Times New Roman" w:cs="Times New Roman"/>
          <w:sz w:val="28"/>
          <w:szCs w:val="28"/>
        </w:rPr>
        <w:t>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F2385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F23854">
        <w:rPr>
          <w:rFonts w:ascii="Times New Roman" w:hAnsi="Times New Roman" w:cs="Times New Roman"/>
          <w:sz w:val="28"/>
          <w:szCs w:val="28"/>
        </w:rPr>
        <w:t xml:space="preserve"> в возрасте до 1 года на дому в общем количестве умерших в возрасте до 1 года – 15,0%;</w:t>
      </w:r>
    </w:p>
    <w:p w:rsidR="003C7FA4" w:rsidRPr="00C65E5F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854">
        <w:rPr>
          <w:rFonts w:ascii="Times New Roman" w:hAnsi="Times New Roman" w:cs="Times New Roman"/>
          <w:sz w:val="28"/>
          <w:szCs w:val="28"/>
        </w:rPr>
        <w:t>смертность детей в возрасте 0-4 лет (на 1000 родившихся живыми) – 6,0;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>смертность населения (число умерших на 1000 человек населения) – 13,0, в том числе городского населения (число умерших на 1000 человек населения) – 12,5, сельского населения (число умерших на 1000 человек населения) – 15,0;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умерших в возрасте 0-4 лет на дому в общем количестве умерших в возрасте 0-4 лет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854">
        <w:rPr>
          <w:rFonts w:ascii="Times New Roman" w:hAnsi="Times New Roman" w:cs="Times New Roman"/>
          <w:sz w:val="28"/>
          <w:szCs w:val="28"/>
        </w:rPr>
        <w:t>,8%;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смертность детей в возрасте 0-17 лет (на 100 тыс. человек населения соответствующего возраста) –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F23854">
        <w:rPr>
          <w:rFonts w:ascii="Times New Roman" w:hAnsi="Times New Roman" w:cs="Times New Roman"/>
          <w:sz w:val="28"/>
          <w:szCs w:val="28"/>
        </w:rPr>
        <w:t>,0;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умерших в возрасте 0-17 лет на дому в общем количестве умерших в возрасте 0-17 лет – 30,0%;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 жизни зарегистрированных заболеваний в течение года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3854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 течение года у лиц старше трудоспособного возраста –</w:t>
      </w:r>
      <w:r>
        <w:rPr>
          <w:rFonts w:ascii="Times New Roman" w:hAnsi="Times New Roman" w:cs="Times New Roman"/>
          <w:sz w:val="28"/>
          <w:szCs w:val="28"/>
        </w:rPr>
        <w:t xml:space="preserve"> 2,4</w:t>
      </w:r>
      <w:r w:rsidRPr="00F23854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3854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пациентов со злокачественными новообразованиями, состоящих </w:t>
      </w:r>
      <w:r w:rsidRPr="00F23854">
        <w:rPr>
          <w:rFonts w:ascii="Times New Roman" w:hAnsi="Times New Roman" w:cs="Times New Roman"/>
          <w:sz w:val="28"/>
          <w:szCs w:val="28"/>
        </w:rPr>
        <w:lastRenderedPageBreak/>
        <w:t>на учете с момента установления диагноза 5 лет и более, в общем числе пациентов со злокачественными новообразованиями, состоящих на учете, – 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3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3854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23854">
        <w:rPr>
          <w:rFonts w:ascii="Times New Roman" w:hAnsi="Times New Roman" w:cs="Times New Roman"/>
          <w:sz w:val="28"/>
          <w:szCs w:val="28"/>
        </w:rPr>
        <w:t>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– 96,7%;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наблюдение, – 23,5%;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лиц, инфицированных вирусом иммунодефицита человека, получающих </w:t>
      </w:r>
      <w:proofErr w:type="spellStart"/>
      <w:r w:rsidRPr="00F23854">
        <w:rPr>
          <w:rFonts w:ascii="Times New Roman" w:hAnsi="Times New Roman" w:cs="Times New Roman"/>
          <w:sz w:val="28"/>
          <w:szCs w:val="28"/>
        </w:rPr>
        <w:t>антиретровирусную</w:t>
      </w:r>
      <w:proofErr w:type="spellEnd"/>
      <w:r w:rsidRPr="00F23854">
        <w:rPr>
          <w:rFonts w:ascii="Times New Roman" w:hAnsi="Times New Roman" w:cs="Times New Roman"/>
          <w:sz w:val="28"/>
          <w:szCs w:val="28"/>
        </w:rPr>
        <w:t xml:space="preserve"> терапию, в общем количестве лиц, инфицированных вирусом иммунодефицита человека (от числа состоящих на диспансерном учете), – 80,00%;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>доля впервые выявленных случаев фиброзно-кавернозного туберкулеза в общем количестве выявленных случаев туберкулеза в течение года – 0,7%;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C7774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77747">
        <w:rPr>
          <w:rFonts w:ascii="Times New Roman" w:hAnsi="Times New Roman" w:cs="Times New Roman"/>
          <w:sz w:val="28"/>
          <w:szCs w:val="28"/>
        </w:rPr>
        <w:t xml:space="preserve"> 12 часов от начала заболевания, в общем количестве госпитализированных пациентов с инфарктом миокарда – 65,0%;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C77747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C77747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острым инфарктом миокарда, имеющих показания к его проведению, – 60,0%;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C77747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C77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747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C77747">
        <w:rPr>
          <w:rFonts w:ascii="Times New Roman" w:hAnsi="Times New Roman" w:cs="Times New Roman"/>
          <w:sz w:val="28"/>
          <w:szCs w:val="28"/>
        </w:rP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– 15,0%;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C77747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C77747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инфарктом миокарда, имеющих показания к ее проведению,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77747">
        <w:rPr>
          <w:rFonts w:ascii="Times New Roman" w:hAnsi="Times New Roman" w:cs="Times New Roman"/>
          <w:sz w:val="28"/>
          <w:szCs w:val="28"/>
        </w:rPr>
        <w:t>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F2385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23854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–  42,0%;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F23854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F23854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F2385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F23854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854">
        <w:rPr>
          <w:rFonts w:ascii="Times New Roman" w:hAnsi="Times New Roman" w:cs="Times New Roman"/>
          <w:sz w:val="28"/>
          <w:szCs w:val="28"/>
        </w:rPr>
        <w:t>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F23854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F23854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ишемическим инсультом, госпитализированных в первичные сосудистые </w:t>
      </w:r>
      <w:r w:rsidRPr="00F23854">
        <w:rPr>
          <w:rFonts w:ascii="Times New Roman" w:hAnsi="Times New Roman" w:cs="Times New Roman"/>
          <w:sz w:val="28"/>
          <w:szCs w:val="28"/>
        </w:rPr>
        <w:lastRenderedPageBreak/>
        <w:t xml:space="preserve">отделения или региональные сосудистые центры,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854">
        <w:rPr>
          <w:rFonts w:ascii="Times New Roman" w:hAnsi="Times New Roman" w:cs="Times New Roman"/>
          <w:sz w:val="28"/>
          <w:szCs w:val="28"/>
        </w:rPr>
        <w:t>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помощи, –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F238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854">
        <w:rPr>
          <w:rFonts w:ascii="Times New Roman" w:hAnsi="Times New Roman" w:cs="Times New Roman"/>
          <w:sz w:val="28"/>
          <w:szCs w:val="28"/>
        </w:rPr>
        <w:t>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 –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3854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9A33C3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C3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Программы, – 60.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обеспеченность населения врачами (на 10 тыс. человек городского населения), в том числе оказывающими медицинскую помощь в амбулаторных и стационарных условиях, – 35,1;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человек городского населения), в том числе оказывающим медицинскую помощь в амбулаторных и стационарных условиях, – 78,7;</w:t>
      </w:r>
    </w:p>
    <w:p w:rsidR="003C7FA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сельского населения), в том числе оказывающими медицинскую помощь в амбулаторных и стационарных условиях – 20,9;</w:t>
      </w:r>
    </w:p>
    <w:p w:rsidR="003C7FA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 (на 10 тыс. человек сельского населения), в том числе оказывающим медицинскую помощь в амбулаторных и стационарных условиях, – 78,7;</w:t>
      </w:r>
    </w:p>
    <w:p w:rsidR="003C7FA4" w:rsidRPr="009A33C3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C3">
        <w:rPr>
          <w:rFonts w:ascii="Times New Roman" w:hAnsi="Times New Roman" w:cs="Times New Roman"/>
          <w:sz w:val="28"/>
          <w:szCs w:val="28"/>
        </w:rPr>
        <w:t xml:space="preserve">доля расходов на оказание медицинской помощи в условиях дневных стационаров в общих расходах на Программу – </w:t>
      </w:r>
      <w:r>
        <w:rPr>
          <w:rFonts w:ascii="Times New Roman" w:hAnsi="Times New Roman" w:cs="Times New Roman"/>
          <w:sz w:val="28"/>
          <w:szCs w:val="28"/>
        </w:rPr>
        <w:t>8,12</w:t>
      </w:r>
      <w:r w:rsidRPr="009A33C3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9A33C3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C3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proofErr w:type="gramStart"/>
      <w:r w:rsidRPr="009A33C3">
        <w:rPr>
          <w:rFonts w:ascii="Times New Roman" w:hAnsi="Times New Roman" w:cs="Times New Roman"/>
          <w:sz w:val="28"/>
          <w:szCs w:val="28"/>
        </w:rPr>
        <w:t>на оказание медицинской помощи в амбулаторных условиях в неотложной форме в общих расходах на Программу</w:t>
      </w:r>
      <w:proofErr w:type="gramEnd"/>
      <w:r w:rsidRPr="009A33C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33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9A33C3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охвата диспансеризацией взрослого населения, подлежащего диспансеризации, – 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3854">
        <w:rPr>
          <w:rFonts w:ascii="Times New Roman" w:hAnsi="Times New Roman" w:cs="Times New Roman"/>
          <w:sz w:val="28"/>
          <w:szCs w:val="28"/>
        </w:rPr>
        <w:t>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взрослого населения, в том числе городских и сельских жителей, подлежащих профилактическим осмотрам – 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23854">
        <w:rPr>
          <w:rFonts w:ascii="Times New Roman" w:hAnsi="Times New Roman" w:cs="Times New Roman"/>
          <w:sz w:val="28"/>
          <w:szCs w:val="28"/>
        </w:rPr>
        <w:t>,0%;</w:t>
      </w:r>
    </w:p>
    <w:p w:rsidR="003C7FA4" w:rsidRPr="009A33C3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C3">
        <w:rPr>
          <w:rFonts w:ascii="Times New Roman" w:hAnsi="Times New Roman" w:cs="Times New Roman"/>
          <w:sz w:val="28"/>
          <w:szCs w:val="28"/>
        </w:rPr>
        <w:t>доля записей к врачу, совершенных гражданами без очного обращения в регистратуру медицинской организации, – 28%;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 – 95,0%, в том числе городских жителей – 97,0%, сельских жителей – 95,0%;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   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– 5,0%;</w:t>
      </w:r>
    </w:p>
    <w:p w:rsidR="003C7FA4" w:rsidRPr="00C77747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47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медицинская помощь, на 1000 человек сельского населения – 260,1;</w:t>
      </w:r>
    </w:p>
    <w:p w:rsidR="003C7FA4" w:rsidRPr="009A33C3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C3">
        <w:rPr>
          <w:rFonts w:ascii="Times New Roman" w:hAnsi="Times New Roman" w:cs="Times New Roman"/>
          <w:sz w:val="28"/>
          <w:szCs w:val="28"/>
        </w:rPr>
        <w:t xml:space="preserve">доля фельдшерско-акушерских пунктов и фельдшерских пунктов, </w:t>
      </w:r>
      <w:r w:rsidRPr="009A33C3">
        <w:rPr>
          <w:rFonts w:ascii="Times New Roman" w:hAnsi="Times New Roman" w:cs="Times New Roman"/>
          <w:sz w:val="28"/>
          <w:szCs w:val="28"/>
        </w:rPr>
        <w:lastRenderedPageBreak/>
        <w:t>находящихся в аварийном состоянии и требующих капитального ремонта, в общем количестве фельдшерско-акушерских пунктов и фельдшерских пунктов – 0,77%;</w:t>
      </w:r>
    </w:p>
    <w:p w:rsidR="003C7FA4" w:rsidRPr="00C65E5F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23854">
        <w:rPr>
          <w:rFonts w:ascii="Times New Roman" w:hAnsi="Times New Roman" w:cs="Times New Roman"/>
          <w:sz w:val="28"/>
          <w:szCs w:val="28"/>
        </w:rPr>
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–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23854">
        <w:rPr>
          <w:rFonts w:ascii="Times New Roman" w:hAnsi="Times New Roman" w:cs="Times New Roman"/>
          <w:sz w:val="28"/>
          <w:szCs w:val="28"/>
        </w:rPr>
        <w:t>%;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число пациентов, получивших паллиативную медицинскую помощь по месту жительства, в том числе на дому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385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6906</w:t>
      </w:r>
      <w:r w:rsidRPr="00F23854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число пациентов, которым оказана паллиативная медицинская помощь по  месту их фактического пребывания за пределами субъекта Российской Федерации, на территории которого указанные пациенты зарегистрированы по месту жительства, – 3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3854">
        <w:rPr>
          <w:rFonts w:ascii="Times New Roman" w:hAnsi="Times New Roman" w:cs="Times New Roman"/>
          <w:sz w:val="28"/>
          <w:szCs w:val="28"/>
        </w:rPr>
        <w:t>;</w:t>
      </w:r>
    </w:p>
    <w:p w:rsidR="003C7FA4" w:rsidRPr="009A33C3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C3">
        <w:rPr>
          <w:rFonts w:ascii="Times New Roman" w:hAnsi="Times New Roman" w:cs="Times New Roman"/>
          <w:sz w:val="28"/>
          <w:szCs w:val="28"/>
        </w:rPr>
        <w:t>доля женщин, которым проведено экстракорпоральное оплодотворение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33C3">
        <w:rPr>
          <w:rFonts w:ascii="Times New Roman" w:hAnsi="Times New Roman" w:cs="Times New Roman"/>
          <w:sz w:val="28"/>
          <w:szCs w:val="28"/>
        </w:rPr>
        <w:t xml:space="preserve"> в общем количестве женщин с бесплодием – 15,6%.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 основе выполнения функции врачебной должности, показателей использования коечного фонда).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3C7FA4" w:rsidRPr="00F23854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 общем объеме медицинской помощи, оказанной этой медицинской организацией (за исключением медицинских организаций, имеющих прикрепленное население), – 50,0%;</w:t>
      </w:r>
    </w:p>
    <w:p w:rsidR="003C7FA4" w:rsidRPr="00220F36" w:rsidRDefault="003C7FA4" w:rsidP="003C7F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854">
        <w:rPr>
          <w:rFonts w:ascii="Times New Roman" w:hAnsi="Times New Roman" w:cs="Times New Roman"/>
          <w:sz w:val="28"/>
          <w:szCs w:val="28"/>
        </w:rPr>
        <w:t>доля доходов за счет средств обязательного медицинского страхования в  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территориальную программу обязательного медицинского страхования), – 20,0%.</w:t>
      </w:r>
    </w:p>
    <w:p w:rsidR="00475E3C" w:rsidRDefault="00475E3C"/>
    <w:sectPr w:rsidR="00475E3C" w:rsidSect="0047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FA4"/>
    <w:rsid w:val="003C7FA4"/>
    <w:rsid w:val="0047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7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1465</Words>
  <Characters>8356</Characters>
  <Application>Microsoft Office Word</Application>
  <DocSecurity>0</DocSecurity>
  <Lines>69</Lines>
  <Paragraphs>19</Paragraphs>
  <ScaleCrop>false</ScaleCrop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N_Dubinets</dc:creator>
  <cp:lastModifiedBy>N_Dubinets</cp:lastModifiedBy>
  <cp:revision>1</cp:revision>
  <dcterms:created xsi:type="dcterms:W3CDTF">2021-01-21T06:56:00Z</dcterms:created>
  <dcterms:modified xsi:type="dcterms:W3CDTF">2021-01-21T06:56:00Z</dcterms:modified>
</cp:coreProperties>
</file>